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59CB">
      <w:pPr>
        <w:jc w:val="center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Проектная декларация </w:t>
      </w:r>
    </w:p>
    <w:p w:rsidR="00000000" w:rsidRDefault="002259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от «05» декабря 2014 года.</w:t>
      </w:r>
    </w:p>
    <w:p w:rsidR="00000000" w:rsidRDefault="002259C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Строительство объекта капитального строительства – 21-этажный 3-секционный многоквартирный жилой дом с техническим и подземными этажами №5 (по генплану) – 1ая очередь строительства. Жилищный комплекс «Анкуди</w:t>
      </w:r>
      <w:r>
        <w:rPr>
          <w:rFonts w:ascii="Cambria" w:hAnsi="Cambria"/>
          <w:sz w:val="20"/>
          <w:szCs w:val="20"/>
        </w:rPr>
        <w:t>новский парк» (дер. Анкудиновка в Кстовском районе Нижегородской области).</w:t>
      </w:r>
    </w:p>
    <w:p w:rsidR="00000000" w:rsidRDefault="002259C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Строительный адрес: </w:t>
      </w:r>
    </w:p>
    <w:p w:rsidR="00000000" w:rsidRDefault="002259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Нижегородская область, Кстовский район, примерно в 0,3 км на северо-восток от д. Анкудиновка. </w:t>
      </w: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Подлежит опубликованию с 05 декабря 2014 года</w:t>
      </w: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right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Информация о застройщике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1"/>
        <w:gridCol w:w="4586"/>
        <w:gridCol w:w="5251"/>
      </w:tblGrid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1.1.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Полное фирменное наименование: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Общество с ограниченной ответственностью «КМ АНКУДИНОВКА».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1.2.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Сокращенное фирменное наименование: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ООО «КМ Анкудиновка».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1.3.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Единоличный исполнительный орган, имеющий право без доверенно</w:t>
            </w:r>
            <w:r>
              <w:rPr>
                <w:rFonts w:ascii="Cambria" w:hAnsi="Cambria"/>
                <w:sz w:val="20"/>
                <w:szCs w:val="20"/>
              </w:rPr>
              <w:t>сти действовать от имени юридического лица: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Генеральный директор – Вершинин Андрей Владимирович. 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1.4.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Адрес (место нахождение) Застройщика: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603022, Нижегородская область, г. Нижний Новгород, ул. Тимирязева, дом 15 корпус 2. </w:t>
            </w: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Тел. 201-32-01.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1.5.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Режим р</w:t>
            </w:r>
            <w:r>
              <w:rPr>
                <w:rFonts w:ascii="Cambria" w:hAnsi="Cambria"/>
                <w:sz w:val="20"/>
                <w:szCs w:val="20"/>
              </w:rPr>
              <w:t>аботы застройщика: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Будние дни: с 9:00 до 18:00 часов.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1.6.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государственной регистрации застройщика: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Свидетельство о государственной регистрации юридического лица в Едином государственном реестре юридических лиц в отношении  юридического лица </w:t>
            </w:r>
            <w:r>
              <w:rPr>
                <w:rFonts w:ascii="Cambria" w:hAnsi="Cambria"/>
                <w:sz w:val="20"/>
                <w:szCs w:val="20"/>
              </w:rPr>
              <w:t>выданное Инспекцией Федеральной налоговой службы по Советскому району г. Нижнего Новгорода серия 52  № 005129607 от 16 декабря 2013 года;           ОГРН 1135262010971.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Свидетельство о постановке на учет российской организации в налоговом органе по месту н</w:t>
            </w:r>
            <w:r>
              <w:rPr>
                <w:rFonts w:ascii="Cambria" w:hAnsi="Cambria"/>
                <w:sz w:val="20"/>
                <w:szCs w:val="20"/>
              </w:rPr>
              <w:t xml:space="preserve">ахождения, выданное Инспекцией Федеральной налоговой службы по Советскому району г. Нижнего Новгорода серия 52 № 005129671 от 16 декабря 2013 года, </w:t>
            </w:r>
            <w:r>
              <w:rPr>
                <w:rFonts w:ascii="Cambria" w:hAnsi="Cambria"/>
                <w:sz w:val="20"/>
                <w:szCs w:val="20"/>
              </w:rPr>
              <w:t xml:space="preserve">ИНН 5262295167.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1.7.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Информация об учредителях (участниках) застройщика, которые обладают пятью и более </w:t>
            </w:r>
            <w:r>
              <w:rPr>
                <w:rFonts w:ascii="Cambria" w:hAnsi="Cambria"/>
                <w:sz w:val="20"/>
                <w:szCs w:val="20"/>
              </w:rPr>
              <w:t>процентами голосов в органе управления этого юридического лица, с указанием фирменного наименования (наименования) юридического лица, а так же процента голосов, которым обладает учредитель (участник) в органе управления юридического: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Физические лица: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Кайн</w:t>
            </w:r>
            <w:r>
              <w:rPr>
                <w:rFonts w:ascii="Cambria" w:hAnsi="Cambria"/>
                <w:sz w:val="20"/>
                <w:szCs w:val="20"/>
              </w:rPr>
              <w:t>ар Нарт Мехмет Эмин - 50%, доля уставного капитала Общества.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Вашурин Игорь Юрьевич –45%, доля уставного капитала Общества.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Аляпин Дмитрий Иванович – 5%, доля уставного капитала Общества.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1.8.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проектах строительства многоквартирных домов и и</w:t>
            </w:r>
            <w:r>
              <w:rPr>
                <w:rFonts w:ascii="Cambria" w:hAnsi="Cambria"/>
                <w:sz w:val="20"/>
                <w:szCs w:val="20"/>
              </w:rPr>
              <w:t xml:space="preserve">ных объектов недвижимости, в которых принимал участие Застройщик в течение трех лет, предшествующих опубликованию проектной декларации: 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Застройщик ранее не принимал участие в строительстве многоквартирных домов и иных объектов недвижимости.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1.9.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</w:t>
            </w:r>
            <w:r>
              <w:rPr>
                <w:rFonts w:ascii="Cambria" w:hAnsi="Cambria"/>
                <w:sz w:val="20"/>
                <w:szCs w:val="20"/>
              </w:rPr>
              <w:t>ия о видах лицензируемой деятельности: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Застройщик не осуществляет лицензируемых видов деятельности.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1.10.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финансовом результате текущего года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Чистая прибыль/убыток на «05» декабря 2014 года составляет 0 рублей.</w:t>
            </w:r>
          </w:p>
        </w:tc>
      </w:tr>
      <w:tr w:rsidR="0000000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1.11.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размере деб</w:t>
            </w:r>
            <w:r>
              <w:rPr>
                <w:rFonts w:ascii="Cambria" w:hAnsi="Cambria"/>
                <w:sz w:val="20"/>
                <w:szCs w:val="20"/>
              </w:rPr>
              <w:t>иторской и кредиторской задолженности на день опубликования проектной декларации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Размер дебиторской задолженности на «05» декабря 2014 года составляет 69 250 тыс. рублей.</w:t>
            </w: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Размер кредиторской задолженности на «05» декабря 2014 года составляет 6 705 тыс рубл</w:t>
            </w:r>
            <w:r>
              <w:rPr>
                <w:rFonts w:ascii="Cambria" w:hAnsi="Cambria"/>
                <w:sz w:val="20"/>
                <w:szCs w:val="20"/>
              </w:rPr>
              <w:t>ей.</w:t>
            </w:r>
          </w:p>
        </w:tc>
      </w:tr>
    </w:tbl>
    <w:p w:rsidR="00000000" w:rsidRDefault="002259CB">
      <w:pPr>
        <w:jc w:val="center"/>
        <w:rPr>
          <w:rFonts w:ascii="Cambria" w:hAnsi="Cambria"/>
          <w:sz w:val="20"/>
          <w:szCs w:val="20"/>
        </w:rPr>
      </w:pPr>
    </w:p>
    <w:p w:rsidR="00000000" w:rsidRDefault="002259CB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Информация о проекте строительства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3968"/>
        <w:gridCol w:w="5780"/>
      </w:tblGrid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Цель проекта строительства: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Строительство объекта капитального строительства – 21-этажный 3-секционный многоквартирный жилой дом с техническим и подземными этажами №5 (по генплану) – 1ая очередь строительств</w:t>
            </w:r>
            <w:r>
              <w:rPr>
                <w:rFonts w:ascii="Cambria" w:hAnsi="Cambria"/>
                <w:sz w:val="20"/>
                <w:szCs w:val="20"/>
              </w:rPr>
              <w:t>а. Жилищный комплекс «Анкудиновский парк» (дер. Анкудиновка в Кстовском районе Нижегородской области).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об этапах строительства: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 этап – строительно-монтажные и пусконаладочные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работы, необходимые для ввода объекта строительства в эксплуат</w:t>
            </w:r>
            <w:r>
              <w:rPr>
                <w:rFonts w:ascii="Cambria" w:hAnsi="Cambria"/>
                <w:sz w:val="20"/>
                <w:szCs w:val="20"/>
              </w:rPr>
              <w:t>ацию до 01 октября 2017 года.</w:t>
            </w: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2 этап – передача квартир участникам долевого строительства до 01 марта 2018 года.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2.3 .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сроках реализации проекта строительства: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 декабря 2014 года – начало строительства.</w:t>
            </w: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01 октября 2017 года – завершение стр</w:t>
            </w:r>
            <w:r>
              <w:rPr>
                <w:rFonts w:ascii="Cambria" w:hAnsi="Cambria"/>
                <w:sz w:val="20"/>
                <w:szCs w:val="20"/>
              </w:rPr>
              <w:t>оительства.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2.4.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результатах государственной экспертизы проектной документации: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Положительное заключение государственной экспертизы № 0436-14/УГЭ – 5125 от 03 декабря 2014 года номер в Реестре 52-1-2-0436-14 выданное Государственным автономн</w:t>
            </w:r>
            <w:r>
              <w:rPr>
                <w:rFonts w:ascii="Cambria" w:hAnsi="Cambria"/>
                <w:sz w:val="20"/>
                <w:szCs w:val="20"/>
              </w:rPr>
              <w:t>ым учреждением Нижегородской области «Управление государственной экспертизы проектной документации и результатов инженерных изысканий».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2.5.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разрешении на строительство: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Разрешение №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RU</w:t>
            </w:r>
            <w:r>
              <w:rPr>
                <w:rFonts w:ascii="Cambria" w:hAnsi="Cambria"/>
                <w:sz w:val="20"/>
                <w:szCs w:val="20"/>
              </w:rPr>
              <w:t>52526303-207/2014 от 04 декабря 2014 года выданное Админ</w:t>
            </w:r>
            <w:r>
              <w:rPr>
                <w:rFonts w:ascii="Cambria" w:hAnsi="Cambria"/>
                <w:sz w:val="20"/>
                <w:szCs w:val="20"/>
              </w:rPr>
              <w:t>истрацией Кстовского муниципального района Нижегородской области.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правах Застройщика на земельный участок: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Свидетельство о государственной регистрации права собственности 52-АЕ 386360 от 31 января 2014 года (повторное, взамен свидетельст</w:t>
            </w:r>
            <w:r>
              <w:rPr>
                <w:rFonts w:ascii="Cambria" w:hAnsi="Cambria"/>
                <w:sz w:val="20"/>
                <w:szCs w:val="20"/>
              </w:rPr>
              <w:t>ва: серия 52-АЕ №278130, дата выдачи 20.12.2013 года), о чем в Едином государственном реестре права на недвижимое имущество и сделок с ним «20» декабря 2013 года сделана запись регистрации № 52-52-14/840/2013-562.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Документы-основания: 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Договор купли-прода</w:t>
            </w:r>
            <w:r>
              <w:rPr>
                <w:rFonts w:ascii="Cambria" w:hAnsi="Cambria"/>
                <w:sz w:val="20"/>
                <w:szCs w:val="20"/>
              </w:rPr>
              <w:t>жи земельных участков от 18.12.2013 года №02-1/1213/23.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Кадастровый (или условный) номер: 52:26:0010033:478</w:t>
            </w: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2.7.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об элементах благоустройства: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Благоустройство и озеленение участка осуществляется в пределах отведенной и прилегающей территории</w:t>
            </w:r>
            <w:r>
              <w:rPr>
                <w:rFonts w:ascii="Cambria" w:hAnsi="Cambria"/>
                <w:sz w:val="20"/>
                <w:szCs w:val="20"/>
              </w:rPr>
              <w:t>. Зона озеленения дворовой территории объединена сетью прогулочных дорожек с размещением скамеек, урн и фонарей наружного освещения. Дорожное покрытие проездов и автостоянок – асфальт. Пешеходные зоны, тротуары-брусчатка/асфальт. Свободная от застройки, пр</w:t>
            </w:r>
            <w:r>
              <w:rPr>
                <w:rFonts w:ascii="Cambria" w:hAnsi="Cambria"/>
                <w:sz w:val="20"/>
                <w:szCs w:val="20"/>
              </w:rPr>
              <w:t>оездов и мощения территория засевается газоном из многолетних трав с группами деревьев, декоративных кустарников и цветников.</w:t>
            </w:r>
          </w:p>
        </w:tc>
      </w:tr>
      <w:tr w:rsidR="00000000">
        <w:trPr>
          <w:trHeight w:val="6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2.8.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местоположении строящегося многоквартирного жилого дома и его описание, подготовленное  в  соответствии с прое</w:t>
            </w:r>
            <w:r>
              <w:rPr>
                <w:rFonts w:ascii="Cambria" w:hAnsi="Cambria"/>
                <w:sz w:val="20"/>
                <w:szCs w:val="20"/>
              </w:rPr>
              <w:t>ктной документацией, на основании которой выдано разрешение на строительство: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Нижегородская область, Кстовский район, примерно в 0,3 км. на северо-восток от д. Анкудиновка.</w:t>
            </w:r>
          </w:p>
        </w:tc>
      </w:tr>
      <w:tr w:rsidR="00000000">
        <w:trPr>
          <w:trHeight w:val="6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Краткие проектные характеристики: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Площадь участка – 1,85846 Га, площадь застр</w:t>
            </w:r>
            <w:r>
              <w:rPr>
                <w:rFonts w:ascii="Cambria" w:hAnsi="Cambria"/>
                <w:sz w:val="20"/>
                <w:szCs w:val="20"/>
              </w:rPr>
              <w:t xml:space="preserve">ойки – 2155,16 кв.м; количество этажей – 21 (19+технический этаж+подвал);  количество секций – 3; количество квартир – 586; общая площадь здания 38899,44 кв.м.; общая площадь квартир – 26099,62 кв.м; общая площадь МОП – 5230,62 кв. м; площадь техпомещений </w:t>
            </w:r>
            <w:r>
              <w:rPr>
                <w:rFonts w:ascii="Cambria" w:hAnsi="Cambria"/>
                <w:sz w:val="20"/>
                <w:szCs w:val="20"/>
              </w:rPr>
              <w:t>на отм. – 4,000 – 148,55 кв.м; строительный объем  здания – 132187,50  куб.м., в том числе надземной части, выше отм. 0,000 – 123908,50 куб. м., подземной части, ниже отм. 0,000 – 8279,00 куб. м.</w:t>
            </w:r>
          </w:p>
        </w:tc>
      </w:tr>
      <w:tr w:rsidR="00000000">
        <w:trPr>
          <w:trHeight w:val="6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Архитектурно-строительные решения.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Проектируемый жило</w:t>
            </w:r>
            <w:r>
              <w:rPr>
                <w:rFonts w:ascii="Cambria" w:hAnsi="Cambria"/>
                <w:sz w:val="20"/>
                <w:szCs w:val="20"/>
              </w:rPr>
              <w:t xml:space="preserve">й дом – 21 этажный, трехсекционный, с 19-тью жилыми этажами, подвалом, техническим чердаком; прямоугольной в плане, размерами в осях 15,60*125,10 м. Высота 1÷19 этажей – 3,00 м; высота подвала – 4,00 м; высота технического чердака  - 2,15 м (в чистоте)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В </w:t>
            </w:r>
            <w:r>
              <w:rPr>
                <w:rFonts w:ascii="Cambria" w:hAnsi="Cambria"/>
                <w:sz w:val="20"/>
                <w:szCs w:val="20"/>
              </w:rPr>
              <w:t xml:space="preserve">подвале размещены: две электрощитовые, насосная, водомерный узел, ИТП, технические помещения.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На 1 этаже секции в осях В-г расположены помещения ТСЖ и комната уборочного инвентаря.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Связь между этажами каждой секции осуществляется по незадымляемой лестничн</w:t>
            </w:r>
            <w:r>
              <w:rPr>
                <w:rFonts w:ascii="Cambria" w:hAnsi="Cambria"/>
                <w:sz w:val="20"/>
                <w:szCs w:val="20"/>
              </w:rPr>
              <w:t>ой клетке типа Н4 и при помощи лифтов – одного грузопассажирского  (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Q</w:t>
            </w:r>
            <w:r>
              <w:rPr>
                <w:rFonts w:ascii="Cambria" w:hAnsi="Cambria"/>
                <w:sz w:val="20"/>
                <w:szCs w:val="20"/>
              </w:rPr>
              <w:t>=1000 кг/мс; глубин кабины – 2100 мм), предназначенного для подъема пожарных подразделений и одного пассажирского (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Q</w:t>
            </w:r>
            <w:r>
              <w:rPr>
                <w:rFonts w:ascii="Cambria" w:hAnsi="Cambria"/>
                <w:sz w:val="20"/>
                <w:szCs w:val="20"/>
              </w:rPr>
              <w:t>=630 кг).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 условную отметку 0,000 принят уровень чистого пола 1-ого э</w:t>
            </w:r>
            <w:r>
              <w:rPr>
                <w:rFonts w:ascii="Cambria" w:hAnsi="Cambria"/>
                <w:sz w:val="20"/>
                <w:szCs w:val="20"/>
              </w:rPr>
              <w:t xml:space="preserve">тажа проектируемого здания, соответствующий абсолютный отметкам: 166,05 м БС – секция 1; 164,55 м БС – для секции 2; 163,05 м  БС – для секции 3.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Фундаменты здания – свайные, с монолитными плитными ростверками из тяжелого бетона класса В20,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4, толщиной 8</w:t>
            </w:r>
            <w:r>
              <w:rPr>
                <w:rFonts w:ascii="Cambria" w:hAnsi="Cambria"/>
                <w:sz w:val="20"/>
                <w:szCs w:val="20"/>
              </w:rPr>
              <w:t xml:space="preserve">00 мм, арматура – класса А500С. Сваи – сборные железобетонные, составные из  бетона класса В25,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 xml:space="preserve">6 ,сечением 350*350 мм, длиной 22 м и 28 м по серии 1.011.1 – 10.8. Расчетная нагрузка на сваю – 120 т. Заделка свай в ростверк – жесткая.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Погружение свай – м</w:t>
            </w:r>
            <w:r>
              <w:rPr>
                <w:rFonts w:ascii="Cambria" w:hAnsi="Cambria"/>
                <w:sz w:val="20"/>
                <w:szCs w:val="20"/>
              </w:rPr>
              <w:t xml:space="preserve">етодом вдавливания. Усилие – вдавливания – не менее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F</w:t>
            </w:r>
            <w:r>
              <w:rPr>
                <w:rFonts w:ascii="Cambria" w:hAnsi="Cambria"/>
                <w:sz w:val="20"/>
                <w:szCs w:val="20"/>
              </w:rPr>
              <w:t xml:space="preserve">=175 тс.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Ростверк выполняется по бетонной подготовке из бетона класса В7,5 толщиной 100 мм.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Конструктивная схема здания  - каркасно-связевая. Каркас – монолитный железобетонный. Перекрытия – монолитны </w:t>
            </w:r>
            <w:r>
              <w:rPr>
                <w:rFonts w:ascii="Cambria" w:hAnsi="Cambria"/>
                <w:sz w:val="20"/>
                <w:szCs w:val="20"/>
              </w:rPr>
              <w:t xml:space="preserve">железобетонные безбалочные, толщиной 160мм. Колонны ниже и выше отм. 0,000 – монолитные железобетонные сецением250*1000 мм. Диафрагмы жесткости – монолитные железобетонные, толщиной 250 мм и 200 мм.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Пространственная жесткость здания обеспечивается совмест</w:t>
            </w:r>
            <w:r>
              <w:rPr>
                <w:rFonts w:ascii="Cambria" w:hAnsi="Cambria"/>
                <w:sz w:val="20"/>
                <w:szCs w:val="20"/>
              </w:rPr>
              <w:t xml:space="preserve">ной работой каркаса с дисками монолитных перекрытий. Вертикальные и горизонтальные нагрузки воспринимаются и передаются на фундаменты поперечными и продольными рамами. Лестнично- лифтовые узлы являются ядрами жесткости здания.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Железобетонные элементы несу</w:t>
            </w:r>
            <w:r>
              <w:rPr>
                <w:rFonts w:ascii="Cambria" w:hAnsi="Cambria"/>
                <w:sz w:val="20"/>
                <w:szCs w:val="20"/>
              </w:rPr>
              <w:t xml:space="preserve">щего каркаса (колонны, диафрагмы жесткости,  плит перекрытия) – из бетона класса В25,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F</w:t>
            </w:r>
            <w:r>
              <w:rPr>
                <w:rFonts w:ascii="Cambria" w:hAnsi="Cambria"/>
                <w:sz w:val="20"/>
                <w:szCs w:val="20"/>
              </w:rPr>
              <w:t>50, арматура – класса А500С по ГОСТ Р 52544-2006.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Наружные стены подвала – монолитные железобетонные, толщиной 300 мм из бетона класса В25.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Перегородки технических помещ</w:t>
            </w:r>
            <w:r>
              <w:rPr>
                <w:rFonts w:ascii="Cambria" w:hAnsi="Cambria"/>
                <w:sz w:val="20"/>
                <w:szCs w:val="20"/>
              </w:rPr>
              <w:t>ений подвального этажа – из силикатного кирпича, толщиной 250 мм.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Лестничные марши - сборные железобетонные из бетона класса В25, толщиной 150 мм с рабочей арматурой класса А500С.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Утепление наружных стен подвала  - монолитные железобетонные, толщиной 300 </w:t>
            </w:r>
            <w:r>
              <w:rPr>
                <w:rFonts w:ascii="Cambria" w:hAnsi="Cambria"/>
                <w:sz w:val="20"/>
                <w:szCs w:val="20"/>
              </w:rPr>
              <w:t xml:space="preserve">мм из бетона класса в 25.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Перегородки технических помещений подвального этажа – из силикатного кирпича, толщиной 250 мм.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Лестничные марши – сборные железобетонные по серии 1.151.1-7, вып. 1.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Лестничные площадки – монолитные железобетонные из бетона класс</w:t>
            </w:r>
            <w:r>
              <w:rPr>
                <w:rFonts w:ascii="Cambria" w:hAnsi="Cambria"/>
                <w:sz w:val="20"/>
                <w:szCs w:val="20"/>
              </w:rPr>
              <w:t xml:space="preserve">а В25, толщиной 150 мм с рабочей арматурой класса А500С.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Наружные ограждающие конструкции с первого этажа — навесные из стеновых сборных трехслойных железобетонных панелей.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Шахты лифтов – сборные железобетонные по серии 1.283.1-1, толщиной 120 мм.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Для сб</w:t>
            </w:r>
            <w:r>
              <w:rPr>
                <w:rFonts w:ascii="Cambria" w:hAnsi="Cambria"/>
                <w:sz w:val="20"/>
                <w:szCs w:val="20"/>
              </w:rPr>
              <w:t xml:space="preserve">орки и удаления бытовых отходов жильцов дома предусмотрен мусоропровод.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Перегородки выше отм. 0,000: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межкомнатные – из газосиликатных блоков, толщиной 90мм;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межквартирные – из газосиликатных блоков, толщиной 300 мм;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в санузлах – из полнотелого керам</w:t>
            </w:r>
            <w:r>
              <w:rPr>
                <w:rFonts w:ascii="Cambria" w:hAnsi="Cambria"/>
                <w:sz w:val="20"/>
                <w:szCs w:val="20"/>
              </w:rPr>
              <w:t xml:space="preserve">ического кирпича марки БЗКСМ,  толщиной 90 мм.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Вентиляционные блоки — сборные железобетонные с поэтажным опиранием и креплением к плитам перекрытия. Окна и балконные двери — из ПВХ профиля.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Чердак - теплый (+10°С). </w:t>
            </w: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Кровля - плоская, с внутренним водосто</w:t>
            </w:r>
            <w:r>
              <w:rPr>
                <w:rFonts w:ascii="Cambria" w:hAnsi="Cambria"/>
                <w:sz w:val="20"/>
                <w:szCs w:val="20"/>
              </w:rPr>
              <w:t xml:space="preserve">ком. Покрытие кровли – два слоя «Техноэласт».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2.11.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количестве в составе строящегося многоквартирного дома самостоятельных частей (квартир) и описание их технических характеристик в соответствие с проектной документацией: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Общее количество к</w:t>
            </w:r>
            <w:r>
              <w:rPr>
                <w:rFonts w:ascii="Cambria" w:hAnsi="Cambria"/>
                <w:sz w:val="20"/>
                <w:szCs w:val="20"/>
              </w:rPr>
              <w:t xml:space="preserve">вартир – 586; 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однокомнатных – 210, двухкомнатных – 207, трехкомнатных – 115, четырехкомнатных -54;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Основные проектные характеристики квартиры: входная и межкомнатные двери;  окна – ПВХ профиль; отопление: разводка по квартире к приборам отопления, тепловы</w:t>
            </w:r>
            <w:r>
              <w:rPr>
                <w:rFonts w:ascii="Cambria" w:hAnsi="Cambria"/>
                <w:sz w:val="20"/>
                <w:szCs w:val="20"/>
              </w:rPr>
              <w:t>е счетчики;  водоснабжение: стояки и разводка по квартире, счетчики холодной и горячей воды; установка сантехнического оборудования, обои, плитка, устройство ламинатных полов, в санузлах устройство полов и стен из плитки, кухонная мебель, электроплита с ду</w:t>
            </w:r>
            <w:r>
              <w:rPr>
                <w:rFonts w:ascii="Cambria" w:hAnsi="Cambria"/>
                <w:sz w:val="20"/>
                <w:szCs w:val="20"/>
              </w:rPr>
              <w:t>ховым шкафом.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функциональном назначении нежилых помещений, не входящих в состав общего имущества в доме: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Объекты отсутствуют. 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2.13.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составе общего имущества в жилом доме, которое будет находится в общей долевой собст</w:t>
            </w:r>
            <w:r>
              <w:rPr>
                <w:rFonts w:ascii="Cambria" w:hAnsi="Cambria"/>
                <w:sz w:val="20"/>
                <w:szCs w:val="20"/>
              </w:rPr>
              <w:t>венности участников долевого строительства после получения разрешения на ввод в эксплуатацию жилого дома: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Межквартирные лестничные площадки, лестницы, лифты, лифтовые и иные шахты, коридоры, технические этажи, помещение ТСЖ, комната уборочного инвентаря, ч</w:t>
            </w:r>
            <w:r>
              <w:rPr>
                <w:rFonts w:ascii="Cambria" w:hAnsi="Cambria"/>
                <w:sz w:val="20"/>
                <w:szCs w:val="20"/>
              </w:rPr>
              <w:t>ердаки, подвалы,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 в данном доме за пределами или внутри помещений и обслуживающее более одного поме</w:t>
            </w:r>
            <w:r>
              <w:rPr>
                <w:rFonts w:ascii="Cambria" w:hAnsi="Cambria"/>
                <w:sz w:val="20"/>
                <w:szCs w:val="20"/>
              </w:rPr>
              <w:t xml:space="preserve">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объекты.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Орган, уполномоченный в соответствии с законодательс</w:t>
            </w:r>
            <w:r>
              <w:rPr>
                <w:rFonts w:ascii="Cambria" w:hAnsi="Cambria"/>
                <w:sz w:val="20"/>
                <w:szCs w:val="20"/>
              </w:rPr>
              <w:t>твом о градостроительной деятельности на выдачу разрешения на ввод объекта недвижимости в эксплуатацию: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Администрация Кстовского муниципального района Нижегородской области.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Предполагаемый срок получения разрешения на ввод в эксплуатацию дома: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Не по</w:t>
            </w:r>
            <w:r>
              <w:rPr>
                <w:rFonts w:ascii="Cambria" w:hAnsi="Cambria"/>
                <w:sz w:val="20"/>
                <w:szCs w:val="20"/>
              </w:rPr>
              <w:t xml:space="preserve">зднее 01 октября 2017 года.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возможных финансовых и прочих рисках при осуществлении проекта строительства: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Рыночные риски, связанные с ухудшением общей экономической ситуацией (удорожание стоимости сырья, девальвация национальной валюты</w:t>
            </w:r>
            <w:r>
              <w:rPr>
                <w:rFonts w:ascii="Cambria" w:hAnsi="Cambria"/>
                <w:sz w:val="20"/>
                <w:szCs w:val="20"/>
              </w:rPr>
              <w:t>, повышение банковской процентной ставки, производственные и прочие риски), финансовые и прочие риски при проведение строительных работ, связанные с обстоятельствами непреодолимой силы, в том числе: стихийных бедствий, военных действий любого характера, бл</w:t>
            </w:r>
            <w:r>
              <w:rPr>
                <w:rFonts w:ascii="Cambria" w:hAnsi="Cambria"/>
                <w:sz w:val="20"/>
                <w:szCs w:val="20"/>
              </w:rPr>
              <w:t>окады, решения органов государственной и муниципальной власти,  изменений ставок рефинансирования центрального банка России, изменений налогового законодательства РФ и других.</w:t>
            </w: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2.17.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планируемой стоимости строительства многоквартирного дома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1 275 901 632,00 (один миллиард двести семьдесят пять миллионов девятьсот одна тысяча шестьсот тридцать два)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рубля 00 копеек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2.18.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перечне организаций, осуществляющих основные строительно-монтажные и другие работы (подрядов):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Подрядная орга</w:t>
            </w:r>
            <w:r>
              <w:rPr>
                <w:rFonts w:ascii="Cambria" w:hAnsi="Cambria"/>
                <w:sz w:val="20"/>
                <w:szCs w:val="20"/>
              </w:rPr>
              <w:t>низация - Общество с ограниченной ответственностью «Каркас Монолит»;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Услуги технического надзора - Общество с ограниченной ответственностью «Каркас Монолит»;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Работы по статическому погружению (вдавливанию) свай - Общество с ограниченной ответственностью «Н</w:t>
            </w:r>
            <w:r>
              <w:rPr>
                <w:rFonts w:ascii="Cambria" w:hAnsi="Cambria"/>
                <w:sz w:val="20"/>
                <w:szCs w:val="20"/>
              </w:rPr>
              <w:t>ИСК»;</w:t>
            </w: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иные 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Информация о способе обеспечения исполнения обязательств Застройщика по договору: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Обязательства застройщика по договору долевого участия обеспечиваются залогом в порядке, предусмотренном ст.13-15 Федерального закона от 30.12.2004 №214-ФЗ</w:t>
            </w:r>
            <w:r>
              <w:rPr>
                <w:rFonts w:ascii="Cambria" w:hAnsi="Cambria"/>
                <w:sz w:val="20"/>
                <w:szCs w:val="20"/>
              </w:rPr>
      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Страхование гражданской ответственности застройщика за неисполнение или ненадлежащее испо</w:t>
            </w:r>
            <w:r>
              <w:rPr>
                <w:rFonts w:ascii="Cambria" w:hAnsi="Cambria"/>
                <w:sz w:val="20"/>
                <w:szCs w:val="20"/>
              </w:rPr>
              <w:t>лнение обязательств по передаче жилых помещений участникам долевого строительства</w:t>
            </w:r>
          </w:p>
        </w:tc>
      </w:tr>
      <w:tr w:rsidR="0000000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2.20.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Иные договоры и сделки, на основании которых привлекаются денежные средства для строительства объекта недвижимости, за исключением привлечения денежных средств на осно</w:t>
            </w:r>
            <w:r>
              <w:rPr>
                <w:rFonts w:ascii="Cambria" w:hAnsi="Cambria"/>
                <w:sz w:val="20"/>
                <w:szCs w:val="20"/>
              </w:rPr>
              <w:t>вании договоров:</w:t>
            </w:r>
          </w:p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259CB">
            <w:pPr>
              <w:spacing w:after="0" w:line="10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00000" w:rsidRDefault="002259CB">
            <w:pPr>
              <w:spacing w:after="0" w:line="100" w:lineRule="atLeast"/>
              <w:jc w:val="both"/>
            </w:pPr>
            <w:r>
              <w:rPr>
                <w:rFonts w:ascii="Cambria" w:hAnsi="Cambria"/>
                <w:sz w:val="20"/>
                <w:szCs w:val="20"/>
              </w:rPr>
              <w:t>Займы от физических лиц на сумму: 247 700 000 рублей</w:t>
            </w:r>
          </w:p>
        </w:tc>
      </w:tr>
    </w:tbl>
    <w:p w:rsidR="00000000" w:rsidRDefault="002259CB">
      <w:pPr>
        <w:jc w:val="both"/>
        <w:rPr>
          <w:rFonts w:ascii="Cambria" w:hAnsi="Cambria"/>
          <w:sz w:val="20"/>
          <w:szCs w:val="20"/>
        </w:rPr>
      </w:pPr>
    </w:p>
    <w:p w:rsidR="00000000" w:rsidRDefault="002259C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Со всей предусмотренной законодательством Российской Федерации документацией, касающейся проекта строительства, можно ознакомиться в офисе компании.   </w:t>
      </w:r>
    </w:p>
    <w:p w:rsidR="00000000" w:rsidRDefault="002259CB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0"/>
      </w:tblGrid>
      <w:tr w:rsidR="00000000">
        <w:tc>
          <w:tcPr>
            <w:tcW w:w="5211" w:type="dxa"/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Генеральный директор</w:t>
            </w:r>
          </w:p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ООО «КМ </w:t>
            </w:r>
            <w:r>
              <w:rPr>
                <w:rFonts w:ascii="Cambria" w:hAnsi="Cambria"/>
                <w:sz w:val="20"/>
                <w:szCs w:val="20"/>
              </w:rPr>
              <w:t>Анкудиновка»</w:t>
            </w:r>
          </w:p>
        </w:tc>
        <w:tc>
          <w:tcPr>
            <w:tcW w:w="5210" w:type="dxa"/>
            <w:shd w:val="clear" w:color="auto" w:fill="auto"/>
          </w:tcPr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________________________/Вершинин А.В.</w:t>
            </w:r>
          </w:p>
          <w:p w:rsidR="00000000" w:rsidRDefault="002259CB">
            <w:pPr>
              <w:spacing w:after="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259CB" w:rsidRDefault="002259CB">
      <w:pPr>
        <w:jc w:val="center"/>
      </w:pPr>
    </w:p>
    <w:sectPr w:rsidR="002259CB">
      <w:footerReference w:type="default" r:id="rId6"/>
      <w:pgSz w:w="11906" w:h="16838"/>
      <w:pgMar w:top="1134" w:right="424" w:bottom="1134" w:left="1276" w:header="720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CB" w:rsidRDefault="002259CB">
      <w:pPr>
        <w:spacing w:after="0" w:line="240" w:lineRule="auto"/>
      </w:pPr>
      <w:r>
        <w:separator/>
      </w:r>
    </w:p>
  </w:endnote>
  <w:endnote w:type="continuationSeparator" w:id="0">
    <w:p w:rsidR="002259CB" w:rsidRDefault="0022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59CB">
    <w:pPr>
      <w:pStyle w:val="ab"/>
    </w:pPr>
    <w:r>
      <w:fldChar w:fldCharType="begin"/>
    </w:r>
    <w:r>
      <w:instrText xml:space="preserve"> PAGE </w:instrText>
    </w:r>
    <w:r>
      <w:fldChar w:fldCharType="separate"/>
    </w:r>
    <w:r w:rsidR="002160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CB" w:rsidRDefault="002259CB">
      <w:pPr>
        <w:spacing w:after="0" w:line="240" w:lineRule="auto"/>
      </w:pPr>
      <w:r>
        <w:separator/>
      </w:r>
    </w:p>
  </w:footnote>
  <w:footnote w:type="continuationSeparator" w:id="0">
    <w:p w:rsidR="002259CB" w:rsidRDefault="00225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04F"/>
    <w:rsid w:val="0021604F"/>
    <w:rsid w:val="0022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728040-50D6-4D64-9B5E-E084B2A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laceholderText">
    <w:name w:val="Placeholder Text"/>
    <w:rPr>
      <w:color w:val="808080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  <w:lang/>
    </w:rPr>
  </w:style>
  <w:style w:type="character" w:customStyle="1" w:styleId="a5">
    <w:name w:val="Верхний колонтитул Знак"/>
    <w:basedOn w:val="DefaultParagraphFont"/>
  </w:style>
  <w:style w:type="character" w:customStyle="1" w:styleId="a6">
    <w:name w:val="Нижний колонтитул Знак"/>
    <w:basedOn w:val="DefaultParagraphFont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Worker</cp:lastModifiedBy>
  <cp:revision>2</cp:revision>
  <cp:lastPrinted>2015-01-20T10:47:00Z</cp:lastPrinted>
  <dcterms:created xsi:type="dcterms:W3CDTF">2016-09-06T09:23:00Z</dcterms:created>
  <dcterms:modified xsi:type="dcterms:W3CDTF">2016-09-06T09:23:00Z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